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6BE86" w14:textId="15290373" w:rsidR="00453783" w:rsidRDefault="00453783" w:rsidP="00453783">
      <w:pPr>
        <w:spacing w:after="0" w:line="480" w:lineRule="auto"/>
        <w:jc w:val="center"/>
        <w:rPr>
          <w:rFonts w:ascii="Times New Roman" w:hAnsi="Times New Roman" w:cs="Times New Roman"/>
          <w:sz w:val="24"/>
          <w:szCs w:val="24"/>
        </w:rPr>
      </w:pPr>
    </w:p>
    <w:p w14:paraId="61760581" w14:textId="07BDFE95" w:rsidR="00A54152" w:rsidRDefault="00A54152" w:rsidP="00453783">
      <w:pPr>
        <w:spacing w:after="0" w:line="480" w:lineRule="auto"/>
        <w:jc w:val="center"/>
        <w:rPr>
          <w:rFonts w:ascii="Times New Roman" w:hAnsi="Times New Roman" w:cs="Times New Roman"/>
          <w:sz w:val="24"/>
          <w:szCs w:val="24"/>
        </w:rPr>
      </w:pPr>
    </w:p>
    <w:p w14:paraId="1EDC5001" w14:textId="04F600D9" w:rsidR="00A54152" w:rsidRDefault="00A54152" w:rsidP="00453783">
      <w:pPr>
        <w:spacing w:after="0" w:line="480" w:lineRule="auto"/>
        <w:jc w:val="center"/>
        <w:rPr>
          <w:rFonts w:ascii="Times New Roman" w:hAnsi="Times New Roman" w:cs="Times New Roman"/>
          <w:sz w:val="24"/>
          <w:szCs w:val="24"/>
        </w:rPr>
      </w:pPr>
    </w:p>
    <w:p w14:paraId="6C8B2712" w14:textId="3166DE1E" w:rsidR="00A54152" w:rsidRDefault="00A54152" w:rsidP="00453783">
      <w:pPr>
        <w:spacing w:after="0" w:line="480" w:lineRule="auto"/>
        <w:jc w:val="center"/>
        <w:rPr>
          <w:rFonts w:ascii="Times New Roman" w:hAnsi="Times New Roman" w:cs="Times New Roman"/>
          <w:sz w:val="24"/>
          <w:szCs w:val="24"/>
        </w:rPr>
      </w:pPr>
    </w:p>
    <w:p w14:paraId="5263F30C" w14:textId="5F6FFE81" w:rsidR="00A54152" w:rsidRDefault="00A54152" w:rsidP="00453783">
      <w:pPr>
        <w:spacing w:after="0" w:line="480" w:lineRule="auto"/>
        <w:jc w:val="center"/>
        <w:rPr>
          <w:rFonts w:ascii="Times New Roman" w:hAnsi="Times New Roman" w:cs="Times New Roman"/>
          <w:sz w:val="24"/>
          <w:szCs w:val="24"/>
        </w:rPr>
      </w:pPr>
    </w:p>
    <w:p w14:paraId="66839153" w14:textId="606AFDA9" w:rsidR="00A54152" w:rsidRDefault="00A54152" w:rsidP="00453783">
      <w:pPr>
        <w:spacing w:after="0" w:line="480" w:lineRule="auto"/>
        <w:jc w:val="center"/>
        <w:rPr>
          <w:rFonts w:ascii="Times New Roman" w:hAnsi="Times New Roman" w:cs="Times New Roman"/>
          <w:sz w:val="24"/>
          <w:szCs w:val="24"/>
        </w:rPr>
      </w:pPr>
    </w:p>
    <w:p w14:paraId="03921470" w14:textId="1626D093" w:rsidR="00A54152" w:rsidRDefault="00A54152" w:rsidP="00453783">
      <w:pPr>
        <w:spacing w:after="0" w:line="480" w:lineRule="auto"/>
        <w:jc w:val="center"/>
        <w:rPr>
          <w:rFonts w:ascii="Times New Roman" w:hAnsi="Times New Roman" w:cs="Times New Roman"/>
          <w:sz w:val="24"/>
          <w:szCs w:val="24"/>
        </w:rPr>
      </w:pPr>
    </w:p>
    <w:p w14:paraId="6A1C609B" w14:textId="77777777" w:rsidR="00A54152" w:rsidRDefault="00A54152" w:rsidP="00453783">
      <w:pPr>
        <w:spacing w:after="0" w:line="480" w:lineRule="auto"/>
        <w:jc w:val="center"/>
        <w:rPr>
          <w:rFonts w:ascii="Times New Roman" w:hAnsi="Times New Roman" w:cs="Times New Roman"/>
          <w:sz w:val="24"/>
          <w:szCs w:val="24"/>
        </w:rPr>
      </w:pPr>
    </w:p>
    <w:p w14:paraId="4AA801B5" w14:textId="34E46BB9" w:rsidR="00453783" w:rsidRPr="00453783" w:rsidRDefault="00453783" w:rsidP="00453783">
      <w:pPr>
        <w:spacing w:after="0" w:line="480" w:lineRule="auto"/>
        <w:jc w:val="center"/>
        <w:rPr>
          <w:rFonts w:ascii="Times New Roman" w:hAnsi="Times New Roman" w:cs="Times New Roman"/>
          <w:sz w:val="24"/>
          <w:szCs w:val="24"/>
        </w:rPr>
      </w:pPr>
      <w:r w:rsidRPr="00453783">
        <w:rPr>
          <w:rFonts w:ascii="Times New Roman" w:hAnsi="Times New Roman" w:cs="Times New Roman"/>
          <w:sz w:val="24"/>
          <w:szCs w:val="24"/>
        </w:rPr>
        <w:t>Appropriate Diagnosis and Treatment Plan</w:t>
      </w:r>
      <w:r w:rsidR="00D83556">
        <w:rPr>
          <w:rFonts w:ascii="Times New Roman" w:hAnsi="Times New Roman" w:cs="Times New Roman"/>
          <w:sz w:val="24"/>
          <w:szCs w:val="24"/>
        </w:rPr>
        <w:t xml:space="preserve"> for C.D</w:t>
      </w:r>
    </w:p>
    <w:p w14:paraId="2A564D3B" w14:textId="77777777" w:rsidR="00453783" w:rsidRDefault="00453783" w:rsidP="004537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82C6C79" w14:textId="058BD4B5" w:rsidR="00453783" w:rsidRDefault="00453783" w:rsidP="00E303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54152">
        <w:rPr>
          <w:rFonts w:ascii="Times New Roman" w:hAnsi="Times New Roman" w:cs="Times New Roman"/>
          <w:sz w:val="24"/>
          <w:szCs w:val="24"/>
        </w:rPr>
        <w:t>s</w:t>
      </w:r>
    </w:p>
    <w:p w14:paraId="0E8D2A92" w14:textId="77777777" w:rsidR="00987923" w:rsidRDefault="00987923" w:rsidP="004537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B4A4343" w14:textId="17D62D1B" w:rsidR="00453783" w:rsidRPr="00453783" w:rsidRDefault="00453783" w:rsidP="00453783">
      <w:pPr>
        <w:spacing w:after="0" w:line="480" w:lineRule="auto"/>
        <w:jc w:val="center"/>
        <w:rPr>
          <w:rFonts w:ascii="Times New Roman" w:hAnsi="Times New Roman" w:cs="Times New Roman"/>
          <w:sz w:val="24"/>
          <w:szCs w:val="24"/>
        </w:rPr>
      </w:pPr>
      <w:r w:rsidRPr="00453783">
        <w:rPr>
          <w:rFonts w:ascii="Times New Roman" w:hAnsi="Times New Roman" w:cs="Times New Roman"/>
          <w:sz w:val="24"/>
          <w:szCs w:val="24"/>
        </w:rPr>
        <w:lastRenderedPageBreak/>
        <w:t>Appropriate Diagnosis and Treatment Plan</w:t>
      </w:r>
      <w:r w:rsidR="00E3030D">
        <w:rPr>
          <w:rFonts w:ascii="Times New Roman" w:hAnsi="Times New Roman" w:cs="Times New Roman"/>
          <w:sz w:val="24"/>
          <w:szCs w:val="24"/>
        </w:rPr>
        <w:t xml:space="preserve"> for C.D</w:t>
      </w:r>
    </w:p>
    <w:p w14:paraId="2B032AFF" w14:textId="77777777" w:rsidR="00453783" w:rsidRPr="00453783" w:rsidRDefault="00453783" w:rsidP="00453783">
      <w:pPr>
        <w:spacing w:after="0" w:line="480" w:lineRule="auto"/>
        <w:ind w:firstLine="720"/>
        <w:rPr>
          <w:rFonts w:ascii="Times New Roman" w:hAnsi="Times New Roman" w:cs="Times New Roman"/>
          <w:sz w:val="24"/>
          <w:szCs w:val="24"/>
        </w:rPr>
      </w:pPr>
      <w:r w:rsidRPr="00453783">
        <w:rPr>
          <w:rFonts w:ascii="Times New Roman" w:hAnsi="Times New Roman" w:cs="Times New Roman"/>
          <w:sz w:val="24"/>
          <w:szCs w:val="24"/>
        </w:rPr>
        <w:t xml:space="preserve">Hypertension is increasingly becoming a major risk factor for cardiovascular disease not only in the United States but also across the world. It is estimated that, in the United States alone, there are about 67 million adults who struggle to deal with the effects of hypertension. Of this population, approximately half is believed to lack control over the condition. In the case study, C.D may not be aware of the implications of being hypertensive. Hypertension is a serious and common condition that can result in severe health complications if left untreated. The complications can include stroke, heart attack, kidney damage, and many others. The following is the diagnosis and treatment plan for C.D. </w:t>
      </w:r>
    </w:p>
    <w:p w14:paraId="33954151" w14:textId="77777777" w:rsidR="00453783" w:rsidRPr="00453783" w:rsidRDefault="00453783" w:rsidP="00453783">
      <w:pPr>
        <w:spacing w:after="0" w:line="480" w:lineRule="auto"/>
        <w:jc w:val="center"/>
        <w:rPr>
          <w:rFonts w:ascii="Times New Roman" w:hAnsi="Times New Roman" w:cs="Times New Roman"/>
          <w:b/>
          <w:sz w:val="24"/>
          <w:szCs w:val="24"/>
        </w:rPr>
      </w:pPr>
      <w:r w:rsidRPr="00453783">
        <w:rPr>
          <w:rFonts w:ascii="Times New Roman" w:hAnsi="Times New Roman" w:cs="Times New Roman"/>
          <w:b/>
          <w:sz w:val="24"/>
          <w:szCs w:val="24"/>
        </w:rPr>
        <w:t>Management Plan</w:t>
      </w:r>
    </w:p>
    <w:p w14:paraId="7FF7A19B" w14:textId="77777777" w:rsidR="00453783" w:rsidRPr="00453783" w:rsidRDefault="00453783" w:rsidP="00453783">
      <w:pPr>
        <w:spacing w:after="0" w:line="480" w:lineRule="auto"/>
        <w:ind w:firstLine="720"/>
        <w:rPr>
          <w:rFonts w:ascii="Times New Roman" w:hAnsi="Times New Roman" w:cs="Times New Roman"/>
          <w:sz w:val="24"/>
          <w:szCs w:val="24"/>
        </w:rPr>
      </w:pPr>
      <w:r w:rsidRPr="00453783">
        <w:rPr>
          <w:rFonts w:ascii="Times New Roman" w:hAnsi="Times New Roman" w:cs="Times New Roman"/>
          <w:sz w:val="24"/>
          <w:szCs w:val="24"/>
        </w:rPr>
        <w:t xml:space="preserve">The management plan for C.D will include lifestyle modification, which involves weight reduction, dash eating plan, and dietary sodium reduction. Based on the case study, C.D is consuming a lot of salt or sodium chloride content that can increase his BP. Therefore, I would recommend that he reduce his dietary sodium intake to no more than 100mEq/L. This will result in about 2 to 8mm Hg reduction. Concerning weight loss, I would recommend that C.D maintain his normal body weight through exercise. He has acknowledged that he does not engage in physical activity. Therefore, participating in physical exercise for at least 30 minutes per day will help him reduce about 5 to 20mm Hg. Lastly, concerning dash eating plan, I would recommend that the patient start consuming a diet rich in vegetables and fruits as well as reduce fat dairy products. This plan will help him reduce about 2 to 8 mm Hg. </w:t>
      </w:r>
    </w:p>
    <w:p w14:paraId="59FFA7B3" w14:textId="77777777" w:rsidR="00453783" w:rsidRPr="00453783" w:rsidRDefault="00453783" w:rsidP="00453783">
      <w:pPr>
        <w:spacing w:after="0" w:line="480" w:lineRule="auto"/>
        <w:jc w:val="center"/>
        <w:rPr>
          <w:rFonts w:ascii="Times New Roman" w:hAnsi="Times New Roman" w:cs="Times New Roman"/>
          <w:b/>
          <w:sz w:val="24"/>
          <w:szCs w:val="24"/>
        </w:rPr>
      </w:pPr>
      <w:r w:rsidRPr="00453783">
        <w:rPr>
          <w:rFonts w:ascii="Times New Roman" w:hAnsi="Times New Roman" w:cs="Times New Roman"/>
          <w:b/>
          <w:sz w:val="24"/>
          <w:szCs w:val="24"/>
        </w:rPr>
        <w:t>Pertinent Diagnostics</w:t>
      </w:r>
    </w:p>
    <w:p w14:paraId="3FD1698D" w14:textId="77777777" w:rsidR="00453783" w:rsidRPr="00453783" w:rsidRDefault="00453783" w:rsidP="00453783">
      <w:pPr>
        <w:spacing w:after="0" w:line="480" w:lineRule="auto"/>
        <w:ind w:firstLine="720"/>
        <w:rPr>
          <w:rFonts w:ascii="Times New Roman" w:hAnsi="Times New Roman" w:cs="Times New Roman"/>
          <w:sz w:val="24"/>
          <w:szCs w:val="24"/>
        </w:rPr>
      </w:pPr>
      <w:r w:rsidRPr="00453783">
        <w:rPr>
          <w:rFonts w:ascii="Times New Roman" w:hAnsi="Times New Roman" w:cs="Times New Roman"/>
          <w:sz w:val="24"/>
          <w:szCs w:val="24"/>
        </w:rPr>
        <w:t xml:space="preserve">The blood pressure measurements can be determined in four categories; normal, elevated, stage 1 and stage 2. In a normal situation, the measurement is below 120/80mm Hg. For elevated </w:t>
      </w:r>
      <w:r w:rsidRPr="00453783">
        <w:rPr>
          <w:rFonts w:ascii="Times New Roman" w:hAnsi="Times New Roman" w:cs="Times New Roman"/>
          <w:sz w:val="24"/>
          <w:szCs w:val="24"/>
        </w:rPr>
        <w:lastRenderedPageBreak/>
        <w:t>condition, the measurement would be ranging from 120 to 129 mm Hg as well as a diastolic pressure below 80mm Hg. For stage 1, the measuremen</w:t>
      </w:r>
      <w:r w:rsidR="006F1E9B">
        <w:rPr>
          <w:rFonts w:ascii="Times New Roman" w:hAnsi="Times New Roman" w:cs="Times New Roman"/>
          <w:sz w:val="24"/>
          <w:szCs w:val="24"/>
        </w:rPr>
        <w:t>t ranges between 130 to 139 and diastolic value between</w:t>
      </w:r>
      <w:r w:rsidRPr="00453783">
        <w:rPr>
          <w:rFonts w:ascii="Times New Roman" w:hAnsi="Times New Roman" w:cs="Times New Roman"/>
          <w:sz w:val="24"/>
          <w:szCs w:val="24"/>
        </w:rPr>
        <w:t xml:space="preserve"> 80 to 89mm Hg. And lastly, for stage 2, the measurement goes above 140mm Hg and with a diastolic pressure of 90mm Hg or higher. In C.D’s case, B/P reading is 190/120. This is stage 2 hypertension. Since he is at a critical stage, I would recommend that C.D undergo a 24-hour blood pressure monitoring test to ensure that any change is noted. </w:t>
      </w:r>
    </w:p>
    <w:p w14:paraId="5FCB12CC" w14:textId="3E41C261" w:rsidR="00453783" w:rsidRPr="00453783" w:rsidRDefault="00453783" w:rsidP="00453783">
      <w:pPr>
        <w:spacing w:after="0" w:line="480" w:lineRule="auto"/>
        <w:jc w:val="center"/>
        <w:rPr>
          <w:rFonts w:ascii="Times New Roman" w:hAnsi="Times New Roman" w:cs="Times New Roman"/>
          <w:b/>
          <w:sz w:val="24"/>
          <w:szCs w:val="24"/>
        </w:rPr>
      </w:pPr>
      <w:r w:rsidRPr="00453783">
        <w:rPr>
          <w:rFonts w:ascii="Times New Roman" w:hAnsi="Times New Roman" w:cs="Times New Roman"/>
          <w:b/>
          <w:sz w:val="24"/>
          <w:szCs w:val="24"/>
        </w:rPr>
        <w:t>P</w:t>
      </w:r>
      <w:r w:rsidR="000D5745">
        <w:rPr>
          <w:rFonts w:ascii="Times New Roman" w:hAnsi="Times New Roman" w:cs="Times New Roman"/>
          <w:b/>
          <w:sz w:val="24"/>
          <w:szCs w:val="24"/>
        </w:rPr>
        <w:t>a</w:t>
      </w:r>
      <w:r w:rsidRPr="00453783">
        <w:rPr>
          <w:rFonts w:ascii="Times New Roman" w:hAnsi="Times New Roman" w:cs="Times New Roman"/>
          <w:b/>
          <w:sz w:val="24"/>
          <w:szCs w:val="24"/>
        </w:rPr>
        <w:t>ti</w:t>
      </w:r>
      <w:r w:rsidR="000D5745">
        <w:rPr>
          <w:rFonts w:ascii="Times New Roman" w:hAnsi="Times New Roman" w:cs="Times New Roman"/>
          <w:b/>
          <w:sz w:val="24"/>
          <w:szCs w:val="24"/>
        </w:rPr>
        <w:t xml:space="preserve">ent </w:t>
      </w:r>
      <w:bookmarkStart w:id="0" w:name="_GoBack"/>
      <w:bookmarkEnd w:id="0"/>
      <w:r w:rsidRPr="00453783">
        <w:rPr>
          <w:rFonts w:ascii="Times New Roman" w:hAnsi="Times New Roman" w:cs="Times New Roman"/>
          <w:b/>
          <w:sz w:val="24"/>
          <w:szCs w:val="24"/>
        </w:rPr>
        <w:t>Education Plan</w:t>
      </w:r>
    </w:p>
    <w:p w14:paraId="0C9D0E61" w14:textId="77777777" w:rsidR="00453783" w:rsidRPr="00453783" w:rsidRDefault="00453783" w:rsidP="00453783">
      <w:pPr>
        <w:spacing w:after="0" w:line="480" w:lineRule="auto"/>
        <w:ind w:firstLine="720"/>
        <w:rPr>
          <w:rFonts w:ascii="Times New Roman" w:hAnsi="Times New Roman" w:cs="Times New Roman"/>
          <w:sz w:val="24"/>
          <w:szCs w:val="24"/>
        </w:rPr>
      </w:pPr>
      <w:r w:rsidRPr="00453783">
        <w:rPr>
          <w:rFonts w:ascii="Times New Roman" w:hAnsi="Times New Roman" w:cs="Times New Roman"/>
          <w:sz w:val="24"/>
          <w:szCs w:val="24"/>
        </w:rPr>
        <w:t>Since his condition has escalated to stage 2 and he does is not aware, I would recommend the following education plan for C.D. First, he needs to take medication, thiazide diuretics, one hour before taking meals. Include vitamins and iron supplement one hour after taking the thiazide diuretics. Secondly, he needs to avoid spicy foods, drinks containing xanthin and caffeinated beverages. He also needs to avoid taking heavy meals before sleeping. He needs to stop smoking because it increases the amount of acid he produces in the stomach. He also needs to stop diagnosing himself and taking medications with the severe effects on medicines like Zyrtec. Finally, he needs to increase fruits and other sources of magnesium content in his diet; for instance, fish, avocado, and banana.</w:t>
      </w:r>
    </w:p>
    <w:p w14:paraId="003D52CB" w14:textId="77777777" w:rsidR="00453783" w:rsidRPr="006F1E9B" w:rsidRDefault="00453783" w:rsidP="006F1E9B">
      <w:pPr>
        <w:spacing w:after="0" w:line="480" w:lineRule="auto"/>
        <w:jc w:val="center"/>
        <w:rPr>
          <w:rFonts w:ascii="Times New Roman" w:hAnsi="Times New Roman" w:cs="Times New Roman"/>
          <w:b/>
          <w:sz w:val="24"/>
          <w:szCs w:val="24"/>
        </w:rPr>
      </w:pPr>
      <w:r w:rsidRPr="006F1E9B">
        <w:rPr>
          <w:rFonts w:ascii="Times New Roman" w:hAnsi="Times New Roman" w:cs="Times New Roman"/>
          <w:b/>
          <w:sz w:val="24"/>
          <w:szCs w:val="24"/>
        </w:rPr>
        <w:t>Cultural and Lifespan Considerations</w:t>
      </w:r>
    </w:p>
    <w:p w14:paraId="4B9DE806" w14:textId="77777777" w:rsidR="00453783" w:rsidRPr="00453783" w:rsidRDefault="00453783" w:rsidP="00453783">
      <w:pPr>
        <w:spacing w:after="0" w:line="480" w:lineRule="auto"/>
        <w:ind w:firstLine="720"/>
        <w:rPr>
          <w:rFonts w:ascii="Times New Roman" w:hAnsi="Times New Roman" w:cs="Times New Roman"/>
          <w:sz w:val="24"/>
          <w:szCs w:val="24"/>
        </w:rPr>
      </w:pPr>
      <w:r w:rsidRPr="00453783">
        <w:rPr>
          <w:rFonts w:ascii="Times New Roman" w:hAnsi="Times New Roman" w:cs="Times New Roman"/>
          <w:sz w:val="24"/>
          <w:szCs w:val="24"/>
        </w:rPr>
        <w:t xml:space="preserve">Like the cases shows, the majority of the people suffering from the hypertension conditions are African Americans. C.D is an African American also. According to Kressin et al. (2007), African Americans have higher rates of hypertension and have difficulty in controlling it than their White counterparts. According to the authors, this disparity may be associated with the socioeconomic and cultural factors of the two groups. For example, poor medication adherence to the medication among African Americans is also cited as a major issue of concern that </w:t>
      </w:r>
      <w:r w:rsidRPr="00453783">
        <w:rPr>
          <w:rFonts w:ascii="Times New Roman" w:hAnsi="Times New Roman" w:cs="Times New Roman"/>
          <w:sz w:val="24"/>
          <w:szCs w:val="24"/>
        </w:rPr>
        <w:lastRenderedPageBreak/>
        <w:t xml:space="preserve">contributes to this phenomenon (Kressin et al., 2007). Therefore, in C.D’s case, when he and the physical take the management plan seriously, the adherence and control disparities associated with the cultural conditions can be reduced. Also, hypertension is prevalent among African American adults, which reduces their lifespan (Gleason-Comstock et al., 2015). Since the majority of people above 60 years old suffer from the hypertensive condition, strict adherence to the management plan will help C.D control his situation. </w:t>
      </w:r>
    </w:p>
    <w:p w14:paraId="03DB0374" w14:textId="77777777" w:rsidR="00453783" w:rsidRPr="006F1E9B" w:rsidRDefault="00453783" w:rsidP="006F1E9B">
      <w:pPr>
        <w:spacing w:after="0" w:line="480" w:lineRule="auto"/>
        <w:jc w:val="center"/>
        <w:rPr>
          <w:rFonts w:ascii="Times New Roman" w:hAnsi="Times New Roman" w:cs="Times New Roman"/>
          <w:b/>
          <w:sz w:val="24"/>
          <w:szCs w:val="24"/>
        </w:rPr>
      </w:pPr>
      <w:r w:rsidRPr="006F1E9B">
        <w:rPr>
          <w:rFonts w:ascii="Times New Roman" w:hAnsi="Times New Roman" w:cs="Times New Roman"/>
          <w:b/>
          <w:sz w:val="24"/>
          <w:szCs w:val="24"/>
        </w:rPr>
        <w:t>Health Promotion and Care Maintenance Needs</w:t>
      </w:r>
    </w:p>
    <w:p w14:paraId="04202FC4" w14:textId="77777777" w:rsidR="00453783" w:rsidRPr="00453783" w:rsidRDefault="00453783" w:rsidP="00453783">
      <w:pPr>
        <w:spacing w:after="0" w:line="480" w:lineRule="auto"/>
        <w:ind w:firstLine="720"/>
        <w:rPr>
          <w:rFonts w:ascii="Times New Roman" w:hAnsi="Times New Roman" w:cs="Times New Roman"/>
          <w:sz w:val="24"/>
          <w:szCs w:val="24"/>
        </w:rPr>
      </w:pPr>
      <w:r w:rsidRPr="00453783">
        <w:rPr>
          <w:rFonts w:ascii="Times New Roman" w:hAnsi="Times New Roman" w:cs="Times New Roman"/>
          <w:sz w:val="24"/>
          <w:szCs w:val="24"/>
        </w:rPr>
        <w:t xml:space="preserve">The care maintenance needs for hypertension include financial need, goodwill, and commitment. Controlling and managing hypertension condition can be expensive especially when it is at the advanced stage like stage 2. The government is spending a lot of money in an attempt to control the condition. Solomon (2017) provides a statistical overview of the government’s expenditure on HTN conditions. According to the author, the government spends over $47.5 billion annually in controlling the HTN effects (p. 2). According to the author, controlling HTN requires diet and medication, which requires financial resources. For patients with advanced stage of HTN like C.D, they need blood pressure monitoring devices, which also require financial obligation. However, apart from the financial resources, managing and controlling HTN requires commitment and dedication to the course from both the physician and the patient. </w:t>
      </w:r>
    </w:p>
    <w:p w14:paraId="61D535A3" w14:textId="77777777" w:rsidR="00453783" w:rsidRPr="006F1E9B" w:rsidRDefault="00453783" w:rsidP="006F1E9B">
      <w:pPr>
        <w:spacing w:after="0" w:line="480" w:lineRule="auto"/>
        <w:jc w:val="center"/>
        <w:rPr>
          <w:rFonts w:ascii="Times New Roman" w:hAnsi="Times New Roman" w:cs="Times New Roman"/>
          <w:b/>
          <w:sz w:val="24"/>
          <w:szCs w:val="24"/>
        </w:rPr>
      </w:pPr>
      <w:r w:rsidRPr="006F1E9B">
        <w:rPr>
          <w:rFonts w:ascii="Times New Roman" w:hAnsi="Times New Roman" w:cs="Times New Roman"/>
          <w:b/>
          <w:sz w:val="24"/>
          <w:szCs w:val="24"/>
        </w:rPr>
        <w:t>Follow-Up and Referral</w:t>
      </w:r>
    </w:p>
    <w:p w14:paraId="483B9CD0" w14:textId="30A9AAEE" w:rsidR="006F1E9B" w:rsidRDefault="00453783" w:rsidP="001E143E">
      <w:pPr>
        <w:spacing w:after="0" w:line="480" w:lineRule="auto"/>
        <w:ind w:firstLine="720"/>
        <w:rPr>
          <w:rFonts w:ascii="Times New Roman" w:hAnsi="Times New Roman" w:cs="Times New Roman"/>
          <w:sz w:val="24"/>
          <w:szCs w:val="24"/>
        </w:rPr>
      </w:pPr>
      <w:r w:rsidRPr="00453783">
        <w:rPr>
          <w:rFonts w:ascii="Times New Roman" w:hAnsi="Times New Roman" w:cs="Times New Roman"/>
          <w:sz w:val="24"/>
          <w:szCs w:val="24"/>
        </w:rPr>
        <w:t xml:space="preserve">For C.D, the follow-up will include an assessment of his condition and adherence to the medications and management plan. The assessment will include signs and symptoms of progression of HTN. A follow-up will be scheduled to be 2 to 3 months after the initial therapy which includes an admission of 20mg of enalapril dose daily. If after the three weeks the </w:t>
      </w:r>
      <w:r w:rsidRPr="00453783">
        <w:rPr>
          <w:rFonts w:ascii="Times New Roman" w:hAnsi="Times New Roman" w:cs="Times New Roman"/>
          <w:sz w:val="24"/>
          <w:szCs w:val="24"/>
        </w:rPr>
        <w:lastRenderedPageBreak/>
        <w:t>condition remains uncontrolled, his status will be reviewed, and the antihypertensive therapy modified accordingly.</w:t>
      </w:r>
    </w:p>
    <w:p w14:paraId="5D086A4A" w14:textId="77777777" w:rsidR="001E143E" w:rsidRDefault="001E143E" w:rsidP="006F1E9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1FBB287" w14:textId="7A31A15D" w:rsidR="00453783" w:rsidRPr="00453783" w:rsidRDefault="00453783" w:rsidP="006F1E9B">
      <w:pPr>
        <w:spacing w:after="0" w:line="480" w:lineRule="auto"/>
        <w:jc w:val="center"/>
        <w:rPr>
          <w:rFonts w:ascii="Times New Roman" w:hAnsi="Times New Roman" w:cs="Times New Roman"/>
          <w:sz w:val="24"/>
          <w:szCs w:val="24"/>
        </w:rPr>
      </w:pPr>
      <w:r w:rsidRPr="00453783">
        <w:rPr>
          <w:rFonts w:ascii="Times New Roman" w:hAnsi="Times New Roman" w:cs="Times New Roman"/>
          <w:sz w:val="24"/>
          <w:szCs w:val="24"/>
        </w:rPr>
        <w:lastRenderedPageBreak/>
        <w:t>References</w:t>
      </w:r>
    </w:p>
    <w:p w14:paraId="1FFCAC27" w14:textId="77777777" w:rsidR="0009040E" w:rsidRPr="00453783" w:rsidRDefault="0009040E" w:rsidP="006F1E9B">
      <w:pPr>
        <w:spacing w:after="0" w:line="480" w:lineRule="auto"/>
        <w:ind w:left="720" w:hanging="720"/>
        <w:rPr>
          <w:rFonts w:ascii="Times New Roman" w:hAnsi="Times New Roman" w:cs="Times New Roman"/>
          <w:color w:val="222222"/>
          <w:sz w:val="24"/>
          <w:szCs w:val="24"/>
          <w:shd w:val="clear" w:color="auto" w:fill="FFFFFF"/>
        </w:rPr>
      </w:pPr>
      <w:r w:rsidRPr="00453783">
        <w:rPr>
          <w:rFonts w:ascii="Times New Roman" w:hAnsi="Times New Roman" w:cs="Times New Roman"/>
          <w:color w:val="222222"/>
          <w:sz w:val="24"/>
          <w:szCs w:val="24"/>
          <w:shd w:val="clear" w:color="auto" w:fill="FFFFFF"/>
        </w:rPr>
        <w:t>Gleason-Comstock, J., Streater, A., Ager, J., Goodman, A., Brody, A., Kivell, L., ... &amp; Levy, P. (2015). Patient education and follow-up as an intervention for hypertensive patients discharged from an emergency department: a randomized control trial study protocol. </w:t>
      </w:r>
      <w:r w:rsidRPr="00453783">
        <w:rPr>
          <w:rFonts w:ascii="Times New Roman" w:hAnsi="Times New Roman" w:cs="Times New Roman"/>
          <w:i/>
          <w:iCs/>
          <w:color w:val="222222"/>
          <w:sz w:val="24"/>
          <w:szCs w:val="24"/>
          <w:shd w:val="clear" w:color="auto" w:fill="FFFFFF"/>
        </w:rPr>
        <w:t>BMC emergency medicine</w:t>
      </w:r>
      <w:r w:rsidRPr="00453783">
        <w:rPr>
          <w:rFonts w:ascii="Times New Roman" w:hAnsi="Times New Roman" w:cs="Times New Roman"/>
          <w:color w:val="222222"/>
          <w:sz w:val="24"/>
          <w:szCs w:val="24"/>
          <w:shd w:val="clear" w:color="auto" w:fill="FFFFFF"/>
        </w:rPr>
        <w:t>, </w:t>
      </w:r>
      <w:r w:rsidRPr="00453783">
        <w:rPr>
          <w:rFonts w:ascii="Times New Roman" w:hAnsi="Times New Roman" w:cs="Times New Roman"/>
          <w:i/>
          <w:iCs/>
          <w:color w:val="222222"/>
          <w:sz w:val="24"/>
          <w:szCs w:val="24"/>
          <w:shd w:val="clear" w:color="auto" w:fill="FFFFFF"/>
        </w:rPr>
        <w:t>15</w:t>
      </w:r>
      <w:r w:rsidRPr="00453783">
        <w:rPr>
          <w:rFonts w:ascii="Times New Roman" w:hAnsi="Times New Roman" w:cs="Times New Roman"/>
          <w:color w:val="222222"/>
          <w:sz w:val="24"/>
          <w:szCs w:val="24"/>
          <w:shd w:val="clear" w:color="auto" w:fill="FFFFFF"/>
        </w:rPr>
        <w:t>(1), 38.</w:t>
      </w:r>
      <w:r w:rsidR="00453783" w:rsidRPr="00453783">
        <w:rPr>
          <w:rFonts w:ascii="Times New Roman" w:hAnsi="Times New Roman" w:cs="Times New Roman"/>
          <w:color w:val="222222"/>
          <w:sz w:val="24"/>
          <w:szCs w:val="24"/>
          <w:shd w:val="clear" w:color="auto" w:fill="FFFFFF"/>
        </w:rPr>
        <w:t xml:space="preserve"> Retrieved from https://www.ncbi.nlm.nih.gov/pmc/articles/PMC4687379/</w:t>
      </w:r>
    </w:p>
    <w:p w14:paraId="3B65161B" w14:textId="77777777" w:rsidR="0009040E" w:rsidRPr="00453783" w:rsidRDefault="0009040E" w:rsidP="006F1E9B">
      <w:pPr>
        <w:spacing w:after="0" w:line="480" w:lineRule="auto"/>
        <w:ind w:left="720" w:hanging="720"/>
        <w:rPr>
          <w:rFonts w:ascii="Times New Roman" w:hAnsi="Times New Roman" w:cs="Times New Roman"/>
          <w:sz w:val="24"/>
          <w:szCs w:val="24"/>
        </w:rPr>
      </w:pPr>
      <w:r w:rsidRPr="00453783">
        <w:rPr>
          <w:rFonts w:ascii="Times New Roman" w:hAnsi="Times New Roman" w:cs="Times New Roman"/>
          <w:color w:val="222222"/>
          <w:sz w:val="24"/>
          <w:szCs w:val="24"/>
          <w:shd w:val="clear" w:color="auto" w:fill="FFFFFF"/>
        </w:rPr>
        <w:t>Kressin, N. R., Wang, F., Long, J., Bokhour, B. G., Orner, M. B., Rothendler, J., ... &amp; Berlowitz, D. R. (2007). Hypertensive patients’ race, health beliefs, process of care, and medication adherence. </w:t>
      </w:r>
      <w:r w:rsidRPr="00453783">
        <w:rPr>
          <w:rFonts w:ascii="Times New Roman" w:hAnsi="Times New Roman" w:cs="Times New Roman"/>
          <w:i/>
          <w:iCs/>
          <w:color w:val="222222"/>
          <w:sz w:val="24"/>
          <w:szCs w:val="24"/>
          <w:shd w:val="clear" w:color="auto" w:fill="FFFFFF"/>
        </w:rPr>
        <w:t>Journal of general internal medicine</w:t>
      </w:r>
      <w:r w:rsidRPr="00453783">
        <w:rPr>
          <w:rFonts w:ascii="Times New Roman" w:hAnsi="Times New Roman" w:cs="Times New Roman"/>
          <w:color w:val="222222"/>
          <w:sz w:val="24"/>
          <w:szCs w:val="24"/>
          <w:shd w:val="clear" w:color="auto" w:fill="FFFFFF"/>
        </w:rPr>
        <w:t>, </w:t>
      </w:r>
      <w:r w:rsidRPr="00453783">
        <w:rPr>
          <w:rFonts w:ascii="Times New Roman" w:hAnsi="Times New Roman" w:cs="Times New Roman"/>
          <w:i/>
          <w:iCs/>
          <w:color w:val="222222"/>
          <w:sz w:val="24"/>
          <w:szCs w:val="24"/>
          <w:shd w:val="clear" w:color="auto" w:fill="FFFFFF"/>
        </w:rPr>
        <w:t>22</w:t>
      </w:r>
      <w:r w:rsidRPr="00453783">
        <w:rPr>
          <w:rFonts w:ascii="Times New Roman" w:hAnsi="Times New Roman" w:cs="Times New Roman"/>
          <w:color w:val="222222"/>
          <w:sz w:val="24"/>
          <w:szCs w:val="24"/>
          <w:shd w:val="clear" w:color="auto" w:fill="FFFFFF"/>
        </w:rPr>
        <w:t>(6), 768-774.</w:t>
      </w:r>
      <w:r w:rsidR="00453783" w:rsidRPr="00453783">
        <w:rPr>
          <w:rFonts w:ascii="Times New Roman" w:hAnsi="Times New Roman" w:cs="Times New Roman"/>
          <w:color w:val="222222"/>
          <w:sz w:val="24"/>
          <w:szCs w:val="24"/>
          <w:shd w:val="clear" w:color="auto" w:fill="FFFFFF"/>
        </w:rPr>
        <w:t xml:space="preserve"> Retrieved from https://www.ncbi.nlm.nih.gov/pmc/articles/PMC2219848/</w:t>
      </w:r>
    </w:p>
    <w:p w14:paraId="300DDDA8" w14:textId="77777777" w:rsidR="0009040E" w:rsidRPr="00453783" w:rsidRDefault="0009040E" w:rsidP="006F1E9B">
      <w:pPr>
        <w:spacing w:after="0" w:line="480" w:lineRule="auto"/>
        <w:ind w:left="720" w:hanging="720"/>
        <w:rPr>
          <w:rFonts w:ascii="Times New Roman" w:hAnsi="Times New Roman" w:cs="Times New Roman"/>
          <w:sz w:val="24"/>
          <w:szCs w:val="24"/>
        </w:rPr>
      </w:pPr>
      <w:r w:rsidRPr="00453783">
        <w:rPr>
          <w:rFonts w:ascii="Times New Roman" w:hAnsi="Times New Roman" w:cs="Times New Roman"/>
          <w:color w:val="222222"/>
          <w:sz w:val="24"/>
          <w:szCs w:val="24"/>
          <w:shd w:val="clear" w:color="auto" w:fill="FFFFFF"/>
        </w:rPr>
        <w:t>Solomon, J. (2014). A Needs Assessment of Hypertensive Patients. </w:t>
      </w:r>
      <w:r w:rsidRPr="00453783">
        <w:rPr>
          <w:rFonts w:ascii="Times New Roman" w:hAnsi="Times New Roman" w:cs="Times New Roman"/>
          <w:i/>
          <w:iCs/>
          <w:color w:val="222222"/>
          <w:sz w:val="24"/>
          <w:szCs w:val="24"/>
          <w:shd w:val="clear" w:color="auto" w:fill="FFFFFF"/>
        </w:rPr>
        <w:t>Journal of Morehouse School of Medicine</w:t>
      </w:r>
      <w:r w:rsidRPr="00453783">
        <w:rPr>
          <w:rFonts w:ascii="Times New Roman" w:hAnsi="Times New Roman" w:cs="Times New Roman"/>
          <w:color w:val="222222"/>
          <w:sz w:val="24"/>
          <w:szCs w:val="24"/>
          <w:shd w:val="clear" w:color="auto" w:fill="FFFFFF"/>
        </w:rPr>
        <w:t>, </w:t>
      </w:r>
      <w:r w:rsidRPr="00453783">
        <w:rPr>
          <w:rFonts w:ascii="Times New Roman" w:hAnsi="Times New Roman" w:cs="Times New Roman"/>
          <w:i/>
          <w:iCs/>
          <w:color w:val="222222"/>
          <w:sz w:val="24"/>
          <w:szCs w:val="24"/>
          <w:shd w:val="clear" w:color="auto" w:fill="FFFFFF"/>
        </w:rPr>
        <w:t>20</w:t>
      </w:r>
      <w:r w:rsidRPr="00453783">
        <w:rPr>
          <w:rFonts w:ascii="Times New Roman" w:hAnsi="Times New Roman" w:cs="Times New Roman"/>
          <w:color w:val="222222"/>
          <w:sz w:val="24"/>
          <w:szCs w:val="24"/>
          <w:shd w:val="clear" w:color="auto" w:fill="FFFFFF"/>
        </w:rPr>
        <w:t>(17), 1-3.</w:t>
      </w:r>
      <w:r w:rsidR="00453783" w:rsidRPr="00453783">
        <w:rPr>
          <w:rFonts w:ascii="Times New Roman" w:hAnsi="Times New Roman" w:cs="Times New Roman"/>
          <w:color w:val="222222"/>
          <w:sz w:val="24"/>
          <w:szCs w:val="24"/>
          <w:shd w:val="clear" w:color="auto" w:fill="FFFFFF"/>
        </w:rPr>
        <w:t xml:space="preserve"> Retrieved from https://nmfonline.org/wp-content/uploads/2016/02/Solomon-Jontu-Paper.pdf</w:t>
      </w:r>
    </w:p>
    <w:sectPr w:rsidR="0009040E" w:rsidRPr="00453783" w:rsidSect="004537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6E84EE" w14:textId="77777777" w:rsidR="000E211D" w:rsidRDefault="000E211D" w:rsidP="00453783">
      <w:pPr>
        <w:spacing w:after="0" w:line="240" w:lineRule="auto"/>
      </w:pPr>
      <w:r>
        <w:separator/>
      </w:r>
    </w:p>
  </w:endnote>
  <w:endnote w:type="continuationSeparator" w:id="0">
    <w:p w14:paraId="47480221" w14:textId="77777777" w:rsidR="000E211D" w:rsidRDefault="000E211D" w:rsidP="00453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83055F" w14:textId="77777777" w:rsidR="000E211D" w:rsidRDefault="000E211D" w:rsidP="00453783">
      <w:pPr>
        <w:spacing w:after="0" w:line="240" w:lineRule="auto"/>
      </w:pPr>
      <w:r>
        <w:separator/>
      </w:r>
    </w:p>
  </w:footnote>
  <w:footnote w:type="continuationSeparator" w:id="0">
    <w:p w14:paraId="3E97E97A" w14:textId="77777777" w:rsidR="000E211D" w:rsidRDefault="000E211D" w:rsidP="004537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754F3" w14:textId="06B57EC7" w:rsidR="00453783" w:rsidRPr="009154FC" w:rsidRDefault="009154FC" w:rsidP="00453783">
    <w:pPr>
      <w:pStyle w:val="Header"/>
      <w:rPr>
        <w:rFonts w:ascii="Times New Roman" w:hAnsi="Times New Roman" w:cs="Times New Roman"/>
      </w:rPr>
    </w:pPr>
    <w:r w:rsidRPr="009154FC">
      <w:rPr>
        <w:rFonts w:ascii="Times New Roman" w:hAnsi="Times New Roman" w:cs="Times New Roman"/>
      </w:rPr>
      <w:t>APPROPRIATE DIAGNOSIS AND TREATMENT PLAN FOR C.D</w:t>
    </w:r>
    <w:r w:rsidRPr="009154FC">
      <w:rPr>
        <w:rFonts w:ascii="Times New Roman" w:hAnsi="Times New Roman" w:cs="Times New Roman"/>
      </w:rPr>
      <w:tab/>
    </w:r>
    <w:r w:rsidR="00453783" w:rsidRPr="009154FC">
      <w:rPr>
        <w:rFonts w:ascii="Times New Roman" w:hAnsi="Times New Roman" w:cs="Times New Roman"/>
      </w:rPr>
      <w:fldChar w:fldCharType="begin"/>
    </w:r>
    <w:r w:rsidR="00453783" w:rsidRPr="009154FC">
      <w:rPr>
        <w:rFonts w:ascii="Times New Roman" w:hAnsi="Times New Roman" w:cs="Times New Roman"/>
      </w:rPr>
      <w:instrText xml:space="preserve"> PAGE   \* MERGEFORMAT </w:instrText>
    </w:r>
    <w:r w:rsidR="00453783" w:rsidRPr="009154FC">
      <w:rPr>
        <w:rFonts w:ascii="Times New Roman" w:hAnsi="Times New Roman" w:cs="Times New Roman"/>
      </w:rPr>
      <w:fldChar w:fldCharType="separate"/>
    </w:r>
    <w:r w:rsidRPr="009154FC">
      <w:rPr>
        <w:rFonts w:ascii="Times New Roman" w:hAnsi="Times New Roman" w:cs="Times New Roman"/>
        <w:noProof/>
      </w:rPr>
      <w:t>2</w:t>
    </w:r>
    <w:r w:rsidR="00453783" w:rsidRPr="009154FC">
      <w:rPr>
        <w:rFonts w:ascii="Times New Roman" w:hAnsi="Times New Roman" w:cs="Times New Roman"/>
        <w:noProof/>
      </w:rPr>
      <w:fldChar w:fldCharType="end"/>
    </w:r>
  </w:p>
  <w:p w14:paraId="48D2B1B6" w14:textId="77777777" w:rsidR="00453783" w:rsidRDefault="004537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6251F" w14:textId="3DED79A6" w:rsidR="00453783" w:rsidRPr="00A54152" w:rsidRDefault="00453783">
    <w:pPr>
      <w:pStyle w:val="Header"/>
      <w:rPr>
        <w:rFonts w:ascii="Times New Roman" w:hAnsi="Times New Roman" w:cs="Times New Roman"/>
      </w:rPr>
    </w:pPr>
    <w:r w:rsidRPr="00A54152">
      <w:rPr>
        <w:rFonts w:ascii="Times New Roman" w:hAnsi="Times New Roman" w:cs="Times New Roman"/>
      </w:rPr>
      <w:t xml:space="preserve">Running head: </w:t>
    </w:r>
    <w:r w:rsidR="00A54152" w:rsidRPr="00A54152">
      <w:rPr>
        <w:rFonts w:ascii="Times New Roman" w:hAnsi="Times New Roman" w:cs="Times New Roman"/>
      </w:rPr>
      <w:t>APPROPRIATE DIAGNOSIS AND TREATMENT PLAN FOR C.D</w:t>
    </w:r>
    <w:r w:rsidRPr="00A54152">
      <w:rPr>
        <w:rFonts w:ascii="Times New Roman" w:hAnsi="Times New Roman" w:cs="Times New Roman"/>
      </w:rPr>
      <w:tab/>
    </w:r>
    <w:r w:rsidRPr="00A54152">
      <w:rPr>
        <w:rFonts w:ascii="Times New Roman" w:hAnsi="Times New Roman" w:cs="Times New Roman"/>
      </w:rPr>
      <w:fldChar w:fldCharType="begin"/>
    </w:r>
    <w:r w:rsidRPr="00A54152">
      <w:rPr>
        <w:rFonts w:ascii="Times New Roman" w:hAnsi="Times New Roman" w:cs="Times New Roman"/>
      </w:rPr>
      <w:instrText xml:space="preserve"> PAGE   \* MERGEFORMAT </w:instrText>
    </w:r>
    <w:r w:rsidRPr="00A54152">
      <w:rPr>
        <w:rFonts w:ascii="Times New Roman" w:hAnsi="Times New Roman" w:cs="Times New Roman"/>
      </w:rPr>
      <w:fldChar w:fldCharType="separate"/>
    </w:r>
    <w:r w:rsidR="006F1E9B" w:rsidRPr="00A54152">
      <w:rPr>
        <w:rFonts w:ascii="Times New Roman" w:hAnsi="Times New Roman" w:cs="Times New Roman"/>
        <w:noProof/>
      </w:rPr>
      <w:t>1</w:t>
    </w:r>
    <w:r w:rsidRPr="00A5415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304A"/>
    <w:rsid w:val="000606F7"/>
    <w:rsid w:val="0009040E"/>
    <w:rsid w:val="000B6047"/>
    <w:rsid w:val="000C02A5"/>
    <w:rsid w:val="000D5745"/>
    <w:rsid w:val="000E211D"/>
    <w:rsid w:val="000F49FC"/>
    <w:rsid w:val="001E143E"/>
    <w:rsid w:val="002813F9"/>
    <w:rsid w:val="00380CE9"/>
    <w:rsid w:val="003D6821"/>
    <w:rsid w:val="0045299D"/>
    <w:rsid w:val="00453783"/>
    <w:rsid w:val="004609D8"/>
    <w:rsid w:val="005807D4"/>
    <w:rsid w:val="006F1E9B"/>
    <w:rsid w:val="008A0281"/>
    <w:rsid w:val="009154FC"/>
    <w:rsid w:val="00987923"/>
    <w:rsid w:val="009D1651"/>
    <w:rsid w:val="00A21CE7"/>
    <w:rsid w:val="00A43681"/>
    <w:rsid w:val="00A54152"/>
    <w:rsid w:val="00A85E0C"/>
    <w:rsid w:val="00AA304A"/>
    <w:rsid w:val="00B14E15"/>
    <w:rsid w:val="00B86D84"/>
    <w:rsid w:val="00CC7EE9"/>
    <w:rsid w:val="00CF70C2"/>
    <w:rsid w:val="00D43F11"/>
    <w:rsid w:val="00D83556"/>
    <w:rsid w:val="00E1420B"/>
    <w:rsid w:val="00E30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A84FF"/>
  <w15:docId w15:val="{74760E5D-2A72-4AD0-875A-51E42313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7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783"/>
  </w:style>
  <w:style w:type="paragraph" w:styleId="Footer">
    <w:name w:val="footer"/>
    <w:basedOn w:val="Normal"/>
    <w:link w:val="FooterChar"/>
    <w:uiPriority w:val="99"/>
    <w:unhideWhenUsed/>
    <w:rsid w:val="004537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6</Pages>
  <Words>1017</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20</cp:revision>
  <dcterms:created xsi:type="dcterms:W3CDTF">2018-10-09T08:28:00Z</dcterms:created>
  <dcterms:modified xsi:type="dcterms:W3CDTF">2018-10-09T19:10:00Z</dcterms:modified>
</cp:coreProperties>
</file>